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F5" w:rsidRDefault="003262F5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 9г – 3</w:t>
      </w:r>
    </w:p>
    <w:p w:rsidR="003262F5" w:rsidRDefault="003262F5">
      <w:pPr>
        <w:spacing w:before="120" w:after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</w:t>
      </w:r>
      <w:r>
        <w:rPr>
          <w:b/>
          <w:bCs/>
          <w:sz w:val="24"/>
          <w:szCs w:val="24"/>
        </w:rPr>
        <w:br/>
        <w:t>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b/>
          <w:bCs/>
          <w:sz w:val="24"/>
          <w:szCs w:val="24"/>
        </w:rPr>
        <w:br/>
        <w:t>в сфере услуг по использованию инфраструктуры внутренних водных путей</w:t>
      </w:r>
    </w:p>
    <w:p w:rsidR="003262F5" w:rsidRPr="00C55CC9" w:rsidRDefault="003262F5">
      <w:pPr>
        <w:ind w:left="567" w:right="8335"/>
        <w:rPr>
          <w:sz w:val="18"/>
          <w:szCs w:val="18"/>
        </w:rPr>
      </w:pPr>
      <w:r>
        <w:rPr>
          <w:sz w:val="22"/>
          <w:szCs w:val="22"/>
        </w:rPr>
        <w:t xml:space="preserve">предоставляемая </w:t>
      </w:r>
      <w:r w:rsidR="00C55CC9" w:rsidRPr="00C55CC9">
        <w:rPr>
          <w:sz w:val="18"/>
          <w:szCs w:val="18"/>
        </w:rPr>
        <w:t xml:space="preserve">Открытым Акционерным Обществом «Осетровский речной порт» </w:t>
      </w:r>
      <w:r w:rsidRPr="00C55CC9">
        <w:rPr>
          <w:sz w:val="18"/>
          <w:szCs w:val="18"/>
        </w:rPr>
        <w:t xml:space="preserve"> </w:t>
      </w:r>
    </w:p>
    <w:p w:rsidR="003262F5" w:rsidRDefault="003262F5">
      <w:pPr>
        <w:pBdr>
          <w:top w:val="single" w:sz="4" w:space="1" w:color="auto"/>
        </w:pBdr>
        <w:ind w:left="2268" w:right="8335"/>
        <w:rPr>
          <w:sz w:val="2"/>
          <w:szCs w:val="2"/>
        </w:rPr>
      </w:pPr>
    </w:p>
    <w:p w:rsidR="003262F5" w:rsidRDefault="003262F5">
      <w:pPr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 субъекта естественных монополий)</w:t>
      </w:r>
    </w:p>
    <w:p w:rsidR="00C55CC9" w:rsidRDefault="003262F5" w:rsidP="00C55CC9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на территории  </w:t>
      </w:r>
      <w:r w:rsidR="00C55CC9">
        <w:rPr>
          <w:sz w:val="22"/>
          <w:szCs w:val="22"/>
        </w:rPr>
        <w:t>Иркутской области</w:t>
      </w:r>
    </w:p>
    <w:p w:rsidR="003262F5" w:rsidRDefault="003262F5">
      <w:pPr>
        <w:pBdr>
          <w:top w:val="single" w:sz="4" w:space="1" w:color="auto"/>
        </w:pBdr>
        <w:ind w:left="2041" w:right="8335"/>
        <w:rPr>
          <w:sz w:val="2"/>
          <w:szCs w:val="2"/>
        </w:rPr>
      </w:pPr>
    </w:p>
    <w:p w:rsidR="003262F5" w:rsidRDefault="003262F5">
      <w:pPr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 субъекта Российской Федерации)</w:t>
      </w:r>
    </w:p>
    <w:p w:rsidR="003262F5" w:rsidRDefault="00C55CC9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>за период с 01.01.2011 г. по 31.12.2011 г. (за 2011 г.)</w:t>
      </w:r>
    </w:p>
    <w:p w:rsidR="003262F5" w:rsidRDefault="003262F5">
      <w:pPr>
        <w:pBdr>
          <w:top w:val="single" w:sz="4" w:space="1" w:color="auto"/>
        </w:pBdr>
        <w:ind w:left="1588" w:right="8335"/>
        <w:rPr>
          <w:sz w:val="2"/>
          <w:szCs w:val="2"/>
        </w:rPr>
      </w:pPr>
    </w:p>
    <w:p w:rsidR="00C55CC9" w:rsidRDefault="003262F5" w:rsidP="00C55CC9">
      <w:pPr>
        <w:tabs>
          <w:tab w:val="left" w:pos="8364"/>
          <w:tab w:val="left" w:pos="8505"/>
        </w:tabs>
        <w:ind w:left="567" w:right="7201"/>
        <w:rPr>
          <w:sz w:val="18"/>
          <w:szCs w:val="18"/>
        </w:rPr>
      </w:pPr>
      <w:r w:rsidRPr="00C55CC9">
        <w:rPr>
          <w:sz w:val="18"/>
          <w:szCs w:val="18"/>
        </w:rPr>
        <w:t xml:space="preserve">сведения о юридическом лице: </w:t>
      </w:r>
      <w:r w:rsidR="00C55CC9" w:rsidRPr="00C55CC9">
        <w:rPr>
          <w:sz w:val="18"/>
          <w:szCs w:val="18"/>
          <w:u w:val="single"/>
        </w:rPr>
        <w:t>Открытое Акционерное общество «Осетровский речной порт»</w:t>
      </w:r>
    </w:p>
    <w:p w:rsidR="00C55CC9" w:rsidRPr="00C55CC9" w:rsidRDefault="00C55CC9" w:rsidP="00C55CC9">
      <w:pPr>
        <w:tabs>
          <w:tab w:val="left" w:pos="8364"/>
          <w:tab w:val="left" w:pos="8505"/>
        </w:tabs>
        <w:ind w:left="567" w:right="7201"/>
        <w:rPr>
          <w:sz w:val="18"/>
          <w:szCs w:val="18"/>
          <w:u w:val="single"/>
        </w:rPr>
      </w:pPr>
      <w:r w:rsidRPr="00C55CC9">
        <w:rPr>
          <w:sz w:val="18"/>
          <w:szCs w:val="18"/>
          <w:u w:val="single"/>
        </w:rPr>
        <w:t xml:space="preserve">666781, Иркутская область, г. Усть-Кут, ул. Кирова, 136, представитель Управляющей организации – </w:t>
      </w:r>
    </w:p>
    <w:p w:rsidR="00C55CC9" w:rsidRPr="00C55CC9" w:rsidRDefault="00C55CC9" w:rsidP="00C55CC9">
      <w:pPr>
        <w:tabs>
          <w:tab w:val="left" w:pos="8364"/>
          <w:tab w:val="left" w:pos="8505"/>
        </w:tabs>
        <w:ind w:left="567" w:right="7201"/>
        <w:rPr>
          <w:sz w:val="18"/>
          <w:szCs w:val="18"/>
          <w:u w:val="single"/>
        </w:rPr>
      </w:pPr>
      <w:r w:rsidRPr="00C55CC9">
        <w:rPr>
          <w:sz w:val="18"/>
          <w:szCs w:val="18"/>
          <w:u w:val="single"/>
        </w:rPr>
        <w:t>ООО «Зима Инвестментс» Захаров Андрей Александрович</w:t>
      </w:r>
    </w:p>
    <w:p w:rsidR="003262F5" w:rsidRDefault="00C55CC9" w:rsidP="00C55CC9">
      <w:pPr>
        <w:tabs>
          <w:tab w:val="left" w:pos="8364"/>
          <w:tab w:val="left" w:pos="8505"/>
        </w:tabs>
        <w:ind w:left="567" w:right="7201"/>
        <w:rPr>
          <w:sz w:val="22"/>
          <w:szCs w:val="22"/>
        </w:rPr>
      </w:pPr>
      <w:r>
        <w:rPr>
          <w:sz w:val="18"/>
          <w:szCs w:val="18"/>
        </w:rPr>
        <w:t xml:space="preserve">Тел. +7 39565 30-5-35, телефакс +7 39565 5-12-75 </w:t>
      </w:r>
      <w:r>
        <w:rPr>
          <w:sz w:val="18"/>
          <w:szCs w:val="18"/>
          <w:lang w:val="en-US"/>
        </w:rPr>
        <w:t>E</w:t>
      </w:r>
      <w:r w:rsidRPr="001C1208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>:</w:t>
      </w:r>
      <w:r w:rsidRPr="001C1208">
        <w:rPr>
          <w:sz w:val="18"/>
          <w:szCs w:val="18"/>
        </w:rPr>
        <w:t xml:space="preserve"> </w:t>
      </w:r>
      <w:hyperlink r:id="rId7" w:history="1">
        <w:r w:rsidRPr="006473CB">
          <w:rPr>
            <w:rStyle w:val="a7"/>
            <w:rFonts w:ascii="Arial" w:hAnsi="Arial" w:cs="Arial"/>
          </w:rPr>
          <w:t>priemnay</w:t>
        </w:r>
        <w:r w:rsidRPr="00071191">
          <w:rPr>
            <w:rStyle w:val="a7"/>
            <w:rFonts w:ascii="Arial" w:hAnsi="Arial" w:cs="Arial"/>
          </w:rPr>
          <w:t>@</w:t>
        </w:r>
        <w:r w:rsidRPr="006473CB">
          <w:rPr>
            <w:rStyle w:val="a7"/>
            <w:rFonts w:ascii="Arial" w:hAnsi="Arial" w:cs="Arial"/>
          </w:rPr>
          <w:t>port</w:t>
        </w:r>
        <w:r w:rsidRPr="00071191">
          <w:rPr>
            <w:rStyle w:val="a7"/>
            <w:rFonts w:ascii="Arial" w:hAnsi="Arial" w:cs="Arial"/>
          </w:rPr>
          <w:t>-</w:t>
        </w:r>
        <w:r w:rsidRPr="006473CB">
          <w:rPr>
            <w:rStyle w:val="a7"/>
            <w:rFonts w:ascii="Arial" w:hAnsi="Arial" w:cs="Arial"/>
          </w:rPr>
          <w:t>osetrovo</w:t>
        </w:r>
        <w:r w:rsidRPr="00071191">
          <w:rPr>
            <w:rStyle w:val="a7"/>
            <w:rFonts w:ascii="Arial" w:hAnsi="Arial" w:cs="Arial"/>
          </w:rPr>
          <w:t>.</w:t>
        </w:r>
        <w:r w:rsidRPr="006473CB">
          <w:rPr>
            <w:rStyle w:val="a7"/>
            <w:rFonts w:ascii="Arial" w:hAnsi="Arial" w:cs="Arial"/>
          </w:rPr>
          <w:t>ru</w:t>
        </w:r>
      </w:hyperlink>
      <w:r>
        <w:rPr>
          <w:sz w:val="18"/>
          <w:szCs w:val="18"/>
        </w:rPr>
        <w:t xml:space="preserve"> </w:t>
      </w:r>
    </w:p>
    <w:p w:rsidR="003262F5" w:rsidRDefault="003262F5">
      <w:pPr>
        <w:pBdr>
          <w:top w:val="single" w:sz="4" w:space="1" w:color="auto"/>
        </w:pBdr>
        <w:ind w:left="567" w:right="8335"/>
        <w:rPr>
          <w:sz w:val="2"/>
          <w:szCs w:val="2"/>
        </w:rPr>
      </w:pPr>
    </w:p>
    <w:p w:rsidR="003262F5" w:rsidRDefault="003262F5" w:rsidP="000514B1">
      <w:pPr>
        <w:spacing w:after="120"/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(наименование, место нахождения, Ф.И.О. руководителя, контактные данные)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863"/>
        <w:gridCol w:w="1390"/>
        <w:gridCol w:w="2579"/>
        <w:gridCol w:w="1560"/>
        <w:gridCol w:w="1526"/>
        <w:gridCol w:w="2840"/>
        <w:gridCol w:w="2438"/>
      </w:tblGrid>
      <w:tr w:rsidR="003262F5" w:rsidRPr="001B3270" w:rsidTr="00251715">
        <w:trPr>
          <w:cantSplit/>
        </w:trPr>
        <w:tc>
          <w:tcPr>
            <w:tcW w:w="567" w:type="dxa"/>
            <w:vMerge w:val="restart"/>
          </w:tcPr>
          <w:p w:rsidR="003262F5" w:rsidRPr="001B3270" w:rsidRDefault="003262F5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B3270">
              <w:rPr>
                <w:rFonts w:eastAsiaTheme="minorEastAsia"/>
                <w:sz w:val="18"/>
                <w:szCs w:val="18"/>
              </w:rPr>
              <w:t>№</w:t>
            </w:r>
            <w:r w:rsidRPr="001B3270">
              <w:rPr>
                <w:rFonts w:eastAsiaTheme="minorEastAsia"/>
                <w:sz w:val="18"/>
                <w:szCs w:val="18"/>
              </w:rPr>
              <w:br/>
              <w:t>п/п</w:t>
            </w:r>
          </w:p>
        </w:tc>
        <w:tc>
          <w:tcPr>
            <w:tcW w:w="2863" w:type="dxa"/>
            <w:vMerge w:val="restart"/>
          </w:tcPr>
          <w:p w:rsidR="003262F5" w:rsidRPr="001B3270" w:rsidRDefault="003262F5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B3270">
              <w:rPr>
                <w:rFonts w:eastAsiaTheme="minorEastAsia"/>
                <w:sz w:val="18"/>
                <w:szCs w:val="18"/>
              </w:rPr>
              <w:t>Перечни норма</w:t>
            </w:r>
            <w:r w:rsidRPr="001B3270">
              <w:rPr>
                <w:rFonts w:eastAsiaTheme="minorEastAsia"/>
                <w:sz w:val="18"/>
                <w:szCs w:val="18"/>
              </w:rPr>
              <w:softHyphen/>
              <w:t>тивных правовых актов о наличии или отсутствии техни</w:t>
            </w:r>
            <w:r w:rsidRPr="001B3270">
              <w:rPr>
                <w:rFonts w:eastAsiaTheme="minorEastAsia"/>
                <w:sz w:val="18"/>
                <w:szCs w:val="18"/>
              </w:rPr>
              <w:softHyphen/>
              <w:t>ческой возмож</w:t>
            </w:r>
            <w:r w:rsidRPr="001B3270">
              <w:rPr>
                <w:rFonts w:eastAsiaTheme="minorEastAsia"/>
                <w:sz w:val="18"/>
                <w:szCs w:val="18"/>
              </w:rPr>
              <w:softHyphen/>
              <w:t>ности доступа к регули</w:t>
            </w:r>
            <w:r w:rsidRPr="001B3270">
              <w:rPr>
                <w:rFonts w:eastAsiaTheme="minorEastAsia"/>
                <w:sz w:val="18"/>
                <w:szCs w:val="18"/>
              </w:rPr>
              <w:softHyphen/>
              <w:t>руемым работам (услугам)</w:t>
            </w:r>
          </w:p>
        </w:tc>
        <w:tc>
          <w:tcPr>
            <w:tcW w:w="7055" w:type="dxa"/>
            <w:gridSpan w:val="4"/>
          </w:tcPr>
          <w:p w:rsidR="003262F5" w:rsidRPr="001B3270" w:rsidRDefault="003262F5">
            <w:pPr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1B3270">
              <w:rPr>
                <w:rFonts w:eastAsiaTheme="minorEastAsia"/>
                <w:sz w:val="18"/>
                <w:szCs w:val="18"/>
              </w:rPr>
              <w:t>Ограничения в связи с наличием (отсутствием) технической</w:t>
            </w:r>
            <w:r w:rsidRPr="001B3270">
              <w:rPr>
                <w:rFonts w:eastAsiaTheme="minorEastAsia"/>
                <w:sz w:val="18"/>
                <w:szCs w:val="18"/>
              </w:rPr>
              <w:br/>
              <w:t xml:space="preserve">и технологической возможности </w:t>
            </w:r>
            <w:r w:rsidRPr="001B3270">
              <w:rPr>
                <w:rFonts w:eastAsiaTheme="minorEastAsia"/>
                <w:b/>
                <w:bCs/>
                <w:sz w:val="18"/>
                <w:szCs w:val="18"/>
              </w:rPr>
              <w:t>(в период навигации)</w:t>
            </w:r>
          </w:p>
        </w:tc>
        <w:tc>
          <w:tcPr>
            <w:tcW w:w="2840" w:type="dxa"/>
            <w:vMerge w:val="restart"/>
          </w:tcPr>
          <w:p w:rsidR="003262F5" w:rsidRPr="001B3270" w:rsidRDefault="003262F5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B3270">
              <w:rPr>
                <w:rFonts w:eastAsiaTheme="minorEastAsia"/>
                <w:sz w:val="18"/>
                <w:szCs w:val="18"/>
              </w:rPr>
              <w:t>Уточнен</w:t>
            </w:r>
            <w:r w:rsidRPr="001B3270">
              <w:rPr>
                <w:rFonts w:eastAsiaTheme="minorEastAsia"/>
                <w:sz w:val="18"/>
                <w:szCs w:val="18"/>
              </w:rPr>
              <w:softHyphen/>
              <w:t>ные даты открытия и закрытия действия средств навига</w:t>
            </w:r>
            <w:r w:rsidRPr="001B3270">
              <w:rPr>
                <w:rFonts w:eastAsiaTheme="minorEastAsia"/>
                <w:sz w:val="18"/>
                <w:szCs w:val="18"/>
              </w:rPr>
              <w:softHyphen/>
              <w:t>ционного оборудования по участкам внутрен</w:t>
            </w:r>
            <w:r w:rsidRPr="001B3270">
              <w:rPr>
                <w:rFonts w:eastAsiaTheme="minorEastAsia"/>
                <w:sz w:val="18"/>
                <w:szCs w:val="18"/>
              </w:rPr>
              <w:softHyphen/>
              <w:t>них водных путей, начала и окон</w:t>
            </w:r>
            <w:r w:rsidRPr="001B3270">
              <w:rPr>
                <w:rFonts w:eastAsiaTheme="minorEastAsia"/>
                <w:sz w:val="18"/>
                <w:szCs w:val="18"/>
              </w:rPr>
              <w:softHyphen/>
              <w:t>чания работы судо</w:t>
            </w:r>
            <w:r w:rsidRPr="001B3270">
              <w:rPr>
                <w:rFonts w:eastAsiaTheme="minorEastAsia"/>
                <w:sz w:val="18"/>
                <w:szCs w:val="18"/>
              </w:rPr>
              <w:softHyphen/>
              <w:t>ходных гидро</w:t>
            </w:r>
            <w:r w:rsidRPr="001B3270">
              <w:rPr>
                <w:rFonts w:eastAsiaTheme="minorEastAsia"/>
                <w:sz w:val="18"/>
                <w:szCs w:val="18"/>
              </w:rPr>
              <w:softHyphen/>
              <w:t>логичес</w:t>
            </w:r>
            <w:r w:rsidRPr="001B3270">
              <w:rPr>
                <w:rFonts w:eastAsiaTheme="minorEastAsia"/>
                <w:sz w:val="18"/>
                <w:szCs w:val="18"/>
              </w:rPr>
              <w:softHyphen/>
              <w:t>ких соору</w:t>
            </w:r>
            <w:r w:rsidRPr="001B3270">
              <w:rPr>
                <w:rFonts w:eastAsiaTheme="minorEastAsia"/>
                <w:sz w:val="18"/>
                <w:szCs w:val="18"/>
              </w:rPr>
              <w:softHyphen/>
              <w:t>жений в зависи</w:t>
            </w:r>
            <w:r w:rsidRPr="001B3270">
              <w:rPr>
                <w:rFonts w:eastAsiaTheme="minorEastAsia"/>
                <w:sz w:val="18"/>
                <w:szCs w:val="18"/>
              </w:rPr>
              <w:softHyphen/>
              <w:t>мости от факти</w:t>
            </w:r>
            <w:r w:rsidRPr="001B3270">
              <w:rPr>
                <w:rFonts w:eastAsiaTheme="minorEastAsia"/>
                <w:sz w:val="18"/>
                <w:szCs w:val="18"/>
              </w:rPr>
              <w:softHyphen/>
              <w:t>ческого развития гидро</w:t>
            </w:r>
            <w:r w:rsidRPr="001B3270">
              <w:rPr>
                <w:rFonts w:eastAsiaTheme="minorEastAsia"/>
                <w:sz w:val="18"/>
                <w:szCs w:val="18"/>
              </w:rPr>
              <w:softHyphen/>
              <w:t>метеоро</w:t>
            </w:r>
            <w:r w:rsidRPr="001B3270">
              <w:rPr>
                <w:rFonts w:eastAsiaTheme="minorEastAsia"/>
                <w:sz w:val="18"/>
                <w:szCs w:val="18"/>
              </w:rPr>
              <w:softHyphen/>
              <w:t>логичес</w:t>
            </w:r>
            <w:r w:rsidRPr="001B3270">
              <w:rPr>
                <w:rFonts w:eastAsiaTheme="minorEastAsia"/>
                <w:sz w:val="18"/>
                <w:szCs w:val="18"/>
              </w:rPr>
              <w:softHyphen/>
              <w:t>кой обстановки</w:t>
            </w:r>
          </w:p>
        </w:tc>
        <w:tc>
          <w:tcPr>
            <w:tcW w:w="2438" w:type="dxa"/>
            <w:vMerge w:val="restart"/>
          </w:tcPr>
          <w:p w:rsidR="003262F5" w:rsidRPr="001B3270" w:rsidRDefault="003262F5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B3270">
              <w:rPr>
                <w:rFonts w:eastAsiaTheme="minorEastAsia"/>
                <w:sz w:val="18"/>
                <w:szCs w:val="18"/>
              </w:rPr>
              <w:t>Сведения о введении ограни</w:t>
            </w:r>
            <w:r w:rsidRPr="001B3270">
              <w:rPr>
                <w:rFonts w:eastAsiaTheme="minorEastAsia"/>
                <w:sz w:val="18"/>
                <w:szCs w:val="18"/>
              </w:rPr>
              <w:softHyphen/>
              <w:t>чения или запре</w:t>
            </w:r>
            <w:r w:rsidRPr="001B3270">
              <w:rPr>
                <w:rFonts w:eastAsiaTheme="minorEastAsia"/>
                <w:sz w:val="18"/>
                <w:szCs w:val="18"/>
              </w:rPr>
              <w:softHyphen/>
              <w:t>щения движения судов</w:t>
            </w:r>
          </w:p>
        </w:tc>
      </w:tr>
      <w:tr w:rsidR="003262F5" w:rsidRPr="001B3270" w:rsidTr="00251715">
        <w:trPr>
          <w:cantSplit/>
        </w:trPr>
        <w:tc>
          <w:tcPr>
            <w:tcW w:w="567" w:type="dxa"/>
            <w:vMerge/>
            <w:vAlign w:val="bottom"/>
          </w:tcPr>
          <w:p w:rsidR="003262F5" w:rsidRPr="001B3270" w:rsidRDefault="003262F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863" w:type="dxa"/>
            <w:vMerge/>
            <w:vAlign w:val="bottom"/>
          </w:tcPr>
          <w:p w:rsidR="003262F5" w:rsidRPr="001B3270" w:rsidRDefault="003262F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90" w:type="dxa"/>
          </w:tcPr>
          <w:p w:rsidR="003262F5" w:rsidRPr="001B3270" w:rsidRDefault="003262F5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B3270">
              <w:rPr>
                <w:rFonts w:eastAsiaTheme="minorEastAsia"/>
                <w:sz w:val="18"/>
                <w:szCs w:val="18"/>
              </w:rPr>
              <w:t>гаранти</w:t>
            </w:r>
            <w:r w:rsidRPr="001B3270">
              <w:rPr>
                <w:rFonts w:eastAsiaTheme="minorEastAsia"/>
                <w:sz w:val="18"/>
                <w:szCs w:val="18"/>
              </w:rPr>
              <w:softHyphen/>
              <w:t>рованные габариты судовых ходов</w:t>
            </w:r>
          </w:p>
        </w:tc>
        <w:tc>
          <w:tcPr>
            <w:tcW w:w="2579" w:type="dxa"/>
          </w:tcPr>
          <w:p w:rsidR="003262F5" w:rsidRPr="001B3270" w:rsidRDefault="003262F5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B3270">
              <w:rPr>
                <w:rFonts w:eastAsiaTheme="minorEastAsia"/>
                <w:sz w:val="18"/>
                <w:szCs w:val="18"/>
              </w:rPr>
              <w:t>прогнозные характе</w:t>
            </w:r>
            <w:r w:rsidRPr="001B3270">
              <w:rPr>
                <w:rFonts w:eastAsiaTheme="minorEastAsia"/>
                <w:sz w:val="18"/>
                <w:szCs w:val="18"/>
              </w:rPr>
              <w:softHyphen/>
              <w:t>ристики габаритов судовых ходов по участкам внутренних водных путей в навига</w:t>
            </w:r>
            <w:r w:rsidRPr="001B3270">
              <w:rPr>
                <w:rFonts w:eastAsiaTheme="minorEastAsia"/>
                <w:sz w:val="18"/>
                <w:szCs w:val="18"/>
              </w:rPr>
              <w:softHyphen/>
              <w:t>ционный период в зависимости от гидроло</w:t>
            </w:r>
            <w:r w:rsidRPr="001B3270">
              <w:rPr>
                <w:rFonts w:eastAsiaTheme="minorEastAsia"/>
                <w:sz w:val="18"/>
                <w:szCs w:val="18"/>
              </w:rPr>
              <w:softHyphen/>
              <w:t>гической обстановки</w:t>
            </w:r>
          </w:p>
        </w:tc>
        <w:tc>
          <w:tcPr>
            <w:tcW w:w="1560" w:type="dxa"/>
          </w:tcPr>
          <w:p w:rsidR="003262F5" w:rsidRPr="001B3270" w:rsidRDefault="003262F5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B3270">
              <w:rPr>
                <w:rFonts w:eastAsiaTheme="minorEastAsia"/>
                <w:sz w:val="18"/>
                <w:szCs w:val="18"/>
              </w:rPr>
              <w:t>габаритные размеры судо</w:t>
            </w:r>
            <w:r w:rsidRPr="001B3270">
              <w:rPr>
                <w:rFonts w:eastAsiaTheme="minorEastAsia"/>
                <w:sz w:val="18"/>
                <w:szCs w:val="18"/>
              </w:rPr>
              <w:softHyphen/>
              <w:t>ходных гидротех</w:t>
            </w:r>
            <w:r w:rsidRPr="001B3270">
              <w:rPr>
                <w:rFonts w:eastAsiaTheme="minorEastAsia"/>
                <w:sz w:val="18"/>
                <w:szCs w:val="18"/>
              </w:rPr>
              <w:softHyphen/>
              <w:t>нических соору</w:t>
            </w:r>
            <w:r w:rsidRPr="001B3270">
              <w:rPr>
                <w:rFonts w:eastAsiaTheme="minorEastAsia"/>
                <w:sz w:val="18"/>
                <w:szCs w:val="18"/>
              </w:rPr>
              <w:softHyphen/>
              <w:t>жений</w:t>
            </w:r>
          </w:p>
        </w:tc>
        <w:tc>
          <w:tcPr>
            <w:tcW w:w="1526" w:type="dxa"/>
          </w:tcPr>
          <w:p w:rsidR="003262F5" w:rsidRPr="001B3270" w:rsidRDefault="003262F5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B3270">
              <w:rPr>
                <w:rFonts w:eastAsiaTheme="minorEastAsia"/>
                <w:sz w:val="18"/>
                <w:szCs w:val="18"/>
              </w:rPr>
              <w:t>высоты мостовых и воздушных переходов по участкам внутренних водных путей</w:t>
            </w:r>
          </w:p>
        </w:tc>
        <w:tc>
          <w:tcPr>
            <w:tcW w:w="2840" w:type="dxa"/>
            <w:vMerge/>
            <w:vAlign w:val="bottom"/>
          </w:tcPr>
          <w:p w:rsidR="003262F5" w:rsidRPr="001B3270" w:rsidRDefault="003262F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438" w:type="dxa"/>
            <w:vMerge/>
            <w:vAlign w:val="bottom"/>
          </w:tcPr>
          <w:p w:rsidR="003262F5" w:rsidRPr="001B3270" w:rsidRDefault="003262F5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3262F5" w:rsidRPr="001B3270" w:rsidTr="00251715">
        <w:tc>
          <w:tcPr>
            <w:tcW w:w="567" w:type="dxa"/>
            <w:vAlign w:val="bottom"/>
          </w:tcPr>
          <w:p w:rsidR="003262F5" w:rsidRPr="001B3270" w:rsidRDefault="003262F5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B3270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863" w:type="dxa"/>
            <w:vAlign w:val="bottom"/>
          </w:tcPr>
          <w:p w:rsidR="003262F5" w:rsidRPr="001B3270" w:rsidRDefault="003262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90" w:type="dxa"/>
            <w:vAlign w:val="bottom"/>
          </w:tcPr>
          <w:p w:rsidR="003262F5" w:rsidRPr="001B3270" w:rsidRDefault="003262F5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B3270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2579" w:type="dxa"/>
            <w:vAlign w:val="bottom"/>
          </w:tcPr>
          <w:p w:rsidR="003262F5" w:rsidRPr="001B3270" w:rsidRDefault="003262F5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B3270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bottom"/>
          </w:tcPr>
          <w:p w:rsidR="003262F5" w:rsidRPr="001B3270" w:rsidRDefault="003262F5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B3270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526" w:type="dxa"/>
            <w:vAlign w:val="bottom"/>
          </w:tcPr>
          <w:p w:rsidR="003262F5" w:rsidRPr="001B3270" w:rsidRDefault="003262F5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B3270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2840" w:type="dxa"/>
            <w:vAlign w:val="bottom"/>
          </w:tcPr>
          <w:p w:rsidR="003262F5" w:rsidRPr="001B3270" w:rsidRDefault="003262F5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B3270"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2438" w:type="dxa"/>
            <w:vAlign w:val="bottom"/>
          </w:tcPr>
          <w:p w:rsidR="003262F5" w:rsidRPr="001B3270" w:rsidRDefault="003262F5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B3270">
              <w:rPr>
                <w:rFonts w:eastAsiaTheme="minorEastAsia"/>
                <w:sz w:val="18"/>
                <w:szCs w:val="18"/>
              </w:rPr>
              <w:t>8</w:t>
            </w:r>
          </w:p>
        </w:tc>
      </w:tr>
      <w:tr w:rsidR="003262F5" w:rsidRPr="001B3270" w:rsidTr="000514B1">
        <w:trPr>
          <w:trHeight w:val="274"/>
        </w:trPr>
        <w:tc>
          <w:tcPr>
            <w:tcW w:w="567" w:type="dxa"/>
            <w:vAlign w:val="bottom"/>
          </w:tcPr>
          <w:p w:rsidR="003262F5" w:rsidRPr="001B3270" w:rsidRDefault="003262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863" w:type="dxa"/>
            <w:vAlign w:val="bottom"/>
          </w:tcPr>
          <w:p w:rsidR="000514B1" w:rsidRDefault="000514B1" w:rsidP="00CB5A1E">
            <w:pPr>
              <w:rPr>
                <w:sz w:val="18"/>
                <w:szCs w:val="18"/>
              </w:rPr>
            </w:pPr>
            <w:r w:rsidRPr="000514B1">
              <w:rPr>
                <w:sz w:val="18"/>
                <w:szCs w:val="18"/>
              </w:rPr>
              <w:t>Правила перевозок грузов в прямом смешанном</w:t>
            </w:r>
            <w:r>
              <w:rPr>
                <w:sz w:val="18"/>
                <w:szCs w:val="18"/>
              </w:rPr>
              <w:t xml:space="preserve"> </w:t>
            </w:r>
            <w:r w:rsidRPr="000514B1">
              <w:rPr>
                <w:sz w:val="18"/>
                <w:szCs w:val="18"/>
              </w:rPr>
              <w:t xml:space="preserve">железнодорожно-водном сообщении, утв. МПС СССР, Минморфлотом СССР, Минречфлотом РСФСР 17/24.04.1956 </w:t>
            </w:r>
          </w:p>
          <w:p w:rsidR="00CB5A1E" w:rsidRDefault="00CB5A1E" w:rsidP="00CB5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Кодекса внутреннего водного транспорта от 07.03.2001 г. № 24-ФЗ,</w:t>
            </w:r>
          </w:p>
          <w:p w:rsidR="00CB5A1E" w:rsidRDefault="00CB5A1E" w:rsidP="00CB5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Приказ Службы по тарифам от 03.08.2007 г. № 150-т/10 «Об утверждении тарифов на услуги, оказываемые ОАО «Осетровский речной порт»</w:t>
            </w:r>
          </w:p>
          <w:p w:rsidR="003262F5" w:rsidRPr="001B3270" w:rsidRDefault="00CB5A1E" w:rsidP="00CB5A1E">
            <w:pPr>
              <w:autoSpaceDE/>
              <w:autoSpaceDN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ФСТ России от 04.03.2008 г. № 33-т/2 «Об установлении тарифов на услуги в речных портах».    </w:t>
            </w:r>
          </w:p>
        </w:tc>
        <w:tc>
          <w:tcPr>
            <w:tcW w:w="1390" w:type="dxa"/>
            <w:vAlign w:val="bottom"/>
          </w:tcPr>
          <w:p w:rsidR="003262F5" w:rsidRPr="001B3270" w:rsidRDefault="00DF3275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Согласно программе категорий средств навигационного оборудования и сроков их работы, гарантированных кабаригов судовых ходов в  2012-2014 гг по федеральному бюджетному учреждению «ЛГБУВПиС», Распоряжение № АД-34-р от 14.03.12г  ФАМиРТранспорта</w:t>
            </w:r>
          </w:p>
        </w:tc>
        <w:tc>
          <w:tcPr>
            <w:tcW w:w="2579" w:type="dxa"/>
            <w:vAlign w:val="bottom"/>
          </w:tcPr>
          <w:p w:rsidR="003262F5" w:rsidRDefault="00DF3275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Согласно программе категорий средств навигационного оборудования и сроков их работы, гарантированных кабаригов судовых ходов в  2012-2014 гг по федеральному бюджетному учреждению «ЛГБУВПиС», Распоряжение № АД-34-р от 14.03.12г  ФАМиРТранспорта</w:t>
            </w:r>
          </w:p>
          <w:p w:rsidR="00DF3275" w:rsidRPr="001B3270" w:rsidRDefault="00DF3275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Путевая информация – РЧ 22</w:t>
            </w:r>
            <w:r w:rsidR="00072760">
              <w:rPr>
                <w:rFonts w:eastAsiaTheme="minorEastAsia"/>
                <w:sz w:val="18"/>
                <w:szCs w:val="18"/>
              </w:rPr>
              <w:t xml:space="preserve"> информационный бюллетень</w:t>
            </w:r>
          </w:p>
        </w:tc>
        <w:tc>
          <w:tcPr>
            <w:tcW w:w="1560" w:type="dxa"/>
            <w:vAlign w:val="bottom"/>
          </w:tcPr>
          <w:p w:rsidR="003262F5" w:rsidRPr="001B3270" w:rsidRDefault="00DF3275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526" w:type="dxa"/>
            <w:vAlign w:val="bottom"/>
          </w:tcPr>
          <w:p w:rsidR="003262F5" w:rsidRPr="001B3270" w:rsidRDefault="00A06618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ЛЭП на участке р.Лена г.Усть-Кут – п.Витим: </w:t>
            </w:r>
            <w:r w:rsidR="00072760">
              <w:rPr>
                <w:rFonts w:eastAsiaTheme="minorEastAsia"/>
                <w:sz w:val="18"/>
                <w:szCs w:val="18"/>
              </w:rPr>
              <w:t>Линия электропередачи на 3618,2 км:от пр.уровня 29,9м, от макс.уровня 23.6 м; линия электропередачи на 3615,3 км  28,6 м от пр.уровня. Мост нВ 3616,5 км однопролетный, высота 20,5 м от пр.уровня. Мост на 3603,2 км однопролетный, высота 23,7 м от пр.уровня. ЛЭП на 3593,3 км. Высота 45,2 от пр.уровня</w:t>
            </w: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</w:rPr>
              <w:lastRenderedPageBreak/>
              <w:t>ЛЭП на 3480,0 км; высота 27,0м от пр.уровня. ЛЭП на 3401,65 км. Высота от пр.уровня 21,5 м. ЛЭП на 3308,5 км высота 26,0 от пр.уровня., ЛЭП на 3292,6 км высота 23,0 м от пр.уровня. ЛЭП на 3263,3 км высота 27,0 от пр.ур.</w:t>
            </w:r>
            <w:r w:rsidR="00072760">
              <w:rPr>
                <w:rFonts w:eastAsiaTheme="minorEastAsia"/>
                <w:sz w:val="18"/>
                <w:szCs w:val="18"/>
              </w:rPr>
              <w:t>.</w:t>
            </w:r>
          </w:p>
        </w:tc>
        <w:tc>
          <w:tcPr>
            <w:tcW w:w="2840" w:type="dxa"/>
            <w:vAlign w:val="bottom"/>
          </w:tcPr>
          <w:p w:rsidR="003262F5" w:rsidRPr="001B3270" w:rsidRDefault="00A06618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Согласно программе категорий средств навигационного оборудования и сроков их работы, гарантированных кабаригов судовых ходов в  2012-2014 гг по федеральному бюджетному учреждению «ЛГБУВПиС», Распоряжение № АД-34-р от 14.03.12г  ФАМиРТранспорта. Приказ № 259 от 23.10.12 г.»о сроках открытия и закрытия судоходной обстановки</w:t>
            </w:r>
            <w:r w:rsidR="00F82F1F">
              <w:rPr>
                <w:rFonts w:eastAsiaTheme="minorEastAsia"/>
                <w:sz w:val="18"/>
                <w:szCs w:val="18"/>
              </w:rPr>
              <w:t>» ФБУ «ЛГБУВПиС».</w:t>
            </w:r>
          </w:p>
        </w:tc>
        <w:tc>
          <w:tcPr>
            <w:tcW w:w="2438" w:type="dxa"/>
            <w:vAlign w:val="bottom"/>
          </w:tcPr>
          <w:p w:rsidR="003262F5" w:rsidRPr="001B3270" w:rsidRDefault="00F82F1F" w:rsidP="00F82F1F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В навигационный период береговые и плавучие средства навигационного оборудования обеспечивают круглосуточное плавание судов и соответствуют Государственному стандарту на знаки и огни навигационные, применяемые на внутренных водных путях. По интенсивности судоходства участок р.Лена от г.Усть-Кут до п.Витим относится к водным путям 1 группы. На затруднительных участках р.Лены от г.Усть-Кут до устья р.Витим руководствоваться откорректированной лоцманской картой.</w:t>
            </w:r>
          </w:p>
        </w:tc>
      </w:tr>
    </w:tbl>
    <w:p w:rsidR="00CB589E" w:rsidRDefault="00CB589E" w:rsidP="00CB589E">
      <w:pPr>
        <w:spacing w:before="24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Представитель Управляющей Организации – ООО «Зима Инвестментс»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А. А. Захаров</w:t>
      </w:r>
    </w:p>
    <w:p w:rsidR="003262F5" w:rsidRDefault="003262F5">
      <w:pPr>
        <w:rPr>
          <w:sz w:val="18"/>
          <w:szCs w:val="18"/>
        </w:rPr>
      </w:pPr>
    </w:p>
    <w:sectPr w:rsidR="003262F5" w:rsidSect="000514B1">
      <w:headerReference w:type="default" r:id="rId8"/>
      <w:pgSz w:w="16840" w:h="11907" w:orient="landscape" w:code="9"/>
      <w:pgMar w:top="567" w:right="567" w:bottom="567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D04" w:rsidRDefault="00A91D04">
      <w:r>
        <w:separator/>
      </w:r>
    </w:p>
  </w:endnote>
  <w:endnote w:type="continuationSeparator" w:id="1">
    <w:p w:rsidR="00A91D04" w:rsidRDefault="00A91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D04" w:rsidRDefault="00A91D04">
      <w:r>
        <w:separator/>
      </w:r>
    </w:p>
  </w:footnote>
  <w:footnote w:type="continuationSeparator" w:id="1">
    <w:p w:rsidR="00A91D04" w:rsidRDefault="00A91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2F5" w:rsidRDefault="003262F5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6403D"/>
    <w:multiLevelType w:val="multilevel"/>
    <w:tmpl w:val="4B66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2C5728"/>
    <w:multiLevelType w:val="multilevel"/>
    <w:tmpl w:val="F334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262F5"/>
    <w:rsid w:val="000514B1"/>
    <w:rsid w:val="00072760"/>
    <w:rsid w:val="000D58AA"/>
    <w:rsid w:val="00121E28"/>
    <w:rsid w:val="001B3270"/>
    <w:rsid w:val="00251715"/>
    <w:rsid w:val="003262F5"/>
    <w:rsid w:val="004346CA"/>
    <w:rsid w:val="005D7D93"/>
    <w:rsid w:val="00746A23"/>
    <w:rsid w:val="009571F6"/>
    <w:rsid w:val="00A06618"/>
    <w:rsid w:val="00A658C7"/>
    <w:rsid w:val="00A91D04"/>
    <w:rsid w:val="00C55CC9"/>
    <w:rsid w:val="00CB1257"/>
    <w:rsid w:val="00CB589E"/>
    <w:rsid w:val="00CB5A1E"/>
    <w:rsid w:val="00DF3275"/>
    <w:rsid w:val="00E24744"/>
    <w:rsid w:val="00F27F54"/>
    <w:rsid w:val="00F82F1F"/>
    <w:rsid w:val="00FD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23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6A2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46A2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46A2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46A23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746A23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rsid w:val="00C55CC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emnay@port-osetr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LSuhanova</cp:lastModifiedBy>
  <cp:revision>2</cp:revision>
  <cp:lastPrinted>2012-11-01T04:59:00Z</cp:lastPrinted>
  <dcterms:created xsi:type="dcterms:W3CDTF">2012-11-07T06:26:00Z</dcterms:created>
  <dcterms:modified xsi:type="dcterms:W3CDTF">2012-11-07T06:26:00Z</dcterms:modified>
</cp:coreProperties>
</file>