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F5" w:rsidRDefault="003262F5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9г – 3</w:t>
      </w:r>
    </w:p>
    <w:p w:rsidR="003262F5" w:rsidRDefault="003262F5">
      <w:pPr>
        <w:spacing w:before="12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3262F5" w:rsidRPr="00C55CC9" w:rsidRDefault="003262F5">
      <w:pPr>
        <w:ind w:left="567" w:right="8335"/>
        <w:rPr>
          <w:sz w:val="18"/>
          <w:szCs w:val="18"/>
        </w:rPr>
      </w:pPr>
      <w:r>
        <w:rPr>
          <w:sz w:val="22"/>
          <w:szCs w:val="22"/>
        </w:rPr>
        <w:t xml:space="preserve">предоставляемая </w:t>
      </w:r>
      <w:r w:rsidR="00C55CC9" w:rsidRPr="00C55CC9">
        <w:rPr>
          <w:sz w:val="18"/>
          <w:szCs w:val="18"/>
        </w:rPr>
        <w:t xml:space="preserve">Открытым Акционерным Обществом «Осетровский речной порт» </w:t>
      </w:r>
      <w:r w:rsidRPr="00C55CC9">
        <w:rPr>
          <w:sz w:val="18"/>
          <w:szCs w:val="18"/>
        </w:rPr>
        <w:t xml:space="preserve"> </w:t>
      </w:r>
    </w:p>
    <w:p w:rsidR="003262F5" w:rsidRDefault="003262F5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3262F5" w:rsidRDefault="003262F5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C55CC9" w:rsidRDefault="003262F5" w:rsidP="00C55CC9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 </w:t>
      </w:r>
      <w:r w:rsidR="00C55CC9">
        <w:rPr>
          <w:sz w:val="22"/>
          <w:szCs w:val="22"/>
        </w:rPr>
        <w:t>Иркутской области</w:t>
      </w:r>
    </w:p>
    <w:p w:rsidR="003262F5" w:rsidRDefault="003262F5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3262F5" w:rsidRDefault="003262F5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3262F5" w:rsidRDefault="00C55CC9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>за период с 01.01.2011 г. по 31.12.2011 г. (за 2011 г.)</w:t>
      </w:r>
    </w:p>
    <w:p w:rsidR="003262F5" w:rsidRDefault="003262F5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C55CC9" w:rsidRDefault="003262F5" w:rsidP="00C55CC9">
      <w:pPr>
        <w:tabs>
          <w:tab w:val="left" w:pos="8364"/>
          <w:tab w:val="left" w:pos="8505"/>
        </w:tabs>
        <w:ind w:left="567" w:right="7201"/>
        <w:rPr>
          <w:sz w:val="18"/>
          <w:szCs w:val="18"/>
        </w:rPr>
      </w:pPr>
      <w:r w:rsidRPr="00C55CC9">
        <w:rPr>
          <w:sz w:val="18"/>
          <w:szCs w:val="18"/>
        </w:rPr>
        <w:t xml:space="preserve">сведения о юридическом лице: </w:t>
      </w:r>
      <w:r w:rsidR="00C55CC9" w:rsidRPr="00C55CC9">
        <w:rPr>
          <w:sz w:val="18"/>
          <w:szCs w:val="18"/>
          <w:u w:val="single"/>
        </w:rPr>
        <w:t>Открытое Акционерное общество «Осетровский речной порт»</w:t>
      </w:r>
    </w:p>
    <w:p w:rsidR="00C55CC9" w:rsidRPr="00C55CC9" w:rsidRDefault="00C55CC9" w:rsidP="00C55CC9">
      <w:pPr>
        <w:tabs>
          <w:tab w:val="left" w:pos="8364"/>
          <w:tab w:val="left" w:pos="8505"/>
        </w:tabs>
        <w:ind w:left="567" w:right="7201"/>
        <w:rPr>
          <w:sz w:val="18"/>
          <w:szCs w:val="18"/>
          <w:u w:val="single"/>
        </w:rPr>
      </w:pPr>
      <w:r w:rsidRPr="00C55CC9">
        <w:rPr>
          <w:sz w:val="18"/>
          <w:szCs w:val="18"/>
          <w:u w:val="single"/>
        </w:rPr>
        <w:t xml:space="preserve">666781, Иркутская область, г. Усть-Кут, ул. Кирова, 136, представитель Управляющей организации – </w:t>
      </w:r>
    </w:p>
    <w:p w:rsidR="00C55CC9" w:rsidRPr="00C55CC9" w:rsidRDefault="00C55CC9" w:rsidP="00C55CC9">
      <w:pPr>
        <w:tabs>
          <w:tab w:val="left" w:pos="8364"/>
          <w:tab w:val="left" w:pos="8505"/>
        </w:tabs>
        <w:ind w:left="567" w:right="7201"/>
        <w:rPr>
          <w:sz w:val="18"/>
          <w:szCs w:val="18"/>
          <w:u w:val="single"/>
        </w:rPr>
      </w:pPr>
      <w:r w:rsidRPr="00C55CC9">
        <w:rPr>
          <w:sz w:val="18"/>
          <w:szCs w:val="18"/>
          <w:u w:val="single"/>
        </w:rPr>
        <w:t>ООО «Зима Инвестментс» Захаров Андрей Александрович</w:t>
      </w:r>
    </w:p>
    <w:p w:rsidR="003262F5" w:rsidRDefault="00C55CC9" w:rsidP="00C55CC9">
      <w:pPr>
        <w:tabs>
          <w:tab w:val="left" w:pos="8364"/>
          <w:tab w:val="left" w:pos="8505"/>
        </w:tabs>
        <w:ind w:left="567" w:right="7201"/>
        <w:rPr>
          <w:sz w:val="22"/>
          <w:szCs w:val="22"/>
        </w:rPr>
      </w:pPr>
      <w:r>
        <w:rPr>
          <w:sz w:val="18"/>
          <w:szCs w:val="18"/>
        </w:rPr>
        <w:t xml:space="preserve">Тел. +7 39565 30-5-35, телефакс +7 39565 5-12-75 </w:t>
      </w:r>
      <w:r>
        <w:rPr>
          <w:sz w:val="18"/>
          <w:szCs w:val="18"/>
          <w:lang w:val="en-US"/>
        </w:rPr>
        <w:t>E</w:t>
      </w:r>
      <w:r w:rsidRPr="001C1208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 w:rsidRPr="001C1208">
        <w:rPr>
          <w:sz w:val="18"/>
          <w:szCs w:val="18"/>
        </w:rPr>
        <w:t xml:space="preserve"> </w:t>
      </w:r>
      <w:hyperlink r:id="rId7" w:history="1">
        <w:r w:rsidRPr="006473CB">
          <w:rPr>
            <w:rStyle w:val="a7"/>
            <w:rFonts w:ascii="Arial" w:hAnsi="Arial" w:cs="Arial"/>
          </w:rPr>
          <w:t>priemnay</w:t>
        </w:r>
        <w:r w:rsidRPr="00071191">
          <w:rPr>
            <w:rStyle w:val="a7"/>
            <w:rFonts w:ascii="Arial" w:hAnsi="Arial" w:cs="Arial"/>
          </w:rPr>
          <w:t>@</w:t>
        </w:r>
        <w:r w:rsidRPr="006473CB">
          <w:rPr>
            <w:rStyle w:val="a7"/>
            <w:rFonts w:ascii="Arial" w:hAnsi="Arial" w:cs="Arial"/>
          </w:rPr>
          <w:t>port</w:t>
        </w:r>
        <w:r w:rsidRPr="00071191">
          <w:rPr>
            <w:rStyle w:val="a7"/>
            <w:rFonts w:ascii="Arial" w:hAnsi="Arial" w:cs="Arial"/>
          </w:rPr>
          <w:t>-</w:t>
        </w:r>
        <w:r w:rsidRPr="006473CB">
          <w:rPr>
            <w:rStyle w:val="a7"/>
            <w:rFonts w:ascii="Arial" w:hAnsi="Arial" w:cs="Arial"/>
          </w:rPr>
          <w:t>osetrovo</w:t>
        </w:r>
        <w:r w:rsidRPr="00071191">
          <w:rPr>
            <w:rStyle w:val="a7"/>
            <w:rFonts w:ascii="Arial" w:hAnsi="Arial" w:cs="Arial"/>
          </w:rPr>
          <w:t>.</w:t>
        </w:r>
        <w:r w:rsidRPr="006473CB">
          <w:rPr>
            <w:rStyle w:val="a7"/>
            <w:rFonts w:ascii="Arial" w:hAnsi="Arial" w:cs="Arial"/>
          </w:rPr>
          <w:t>ru</w:t>
        </w:r>
      </w:hyperlink>
      <w:r>
        <w:rPr>
          <w:sz w:val="18"/>
          <w:szCs w:val="18"/>
        </w:rPr>
        <w:t xml:space="preserve"> </w:t>
      </w:r>
    </w:p>
    <w:p w:rsidR="003262F5" w:rsidRDefault="003262F5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3262F5" w:rsidRDefault="003262F5" w:rsidP="000514B1">
      <w:pPr>
        <w:spacing w:after="12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63"/>
        <w:gridCol w:w="1390"/>
        <w:gridCol w:w="2579"/>
        <w:gridCol w:w="1560"/>
        <w:gridCol w:w="1526"/>
        <w:gridCol w:w="2840"/>
        <w:gridCol w:w="2438"/>
      </w:tblGrid>
      <w:tr w:rsidR="003262F5" w:rsidRPr="001B3270" w:rsidTr="00251715">
        <w:trPr>
          <w:cantSplit/>
        </w:trPr>
        <w:tc>
          <w:tcPr>
            <w:tcW w:w="567" w:type="dxa"/>
            <w:vMerge w:val="restart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№</w:t>
            </w:r>
            <w:r w:rsidRPr="001B3270">
              <w:rPr>
                <w:rFonts w:eastAsiaTheme="minorEastAsia"/>
                <w:sz w:val="18"/>
                <w:szCs w:val="18"/>
              </w:rPr>
              <w:br/>
              <w:t>п/п</w:t>
            </w:r>
          </w:p>
        </w:tc>
        <w:tc>
          <w:tcPr>
            <w:tcW w:w="2863" w:type="dxa"/>
            <w:vMerge w:val="restart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Перечни норма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тивных правовых актов о наличии или отсутствии техни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ческой возмож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ности доступа к регули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руемым работам (услугам)</w:t>
            </w:r>
          </w:p>
        </w:tc>
        <w:tc>
          <w:tcPr>
            <w:tcW w:w="7055" w:type="dxa"/>
            <w:gridSpan w:val="4"/>
          </w:tcPr>
          <w:p w:rsidR="003262F5" w:rsidRPr="001B3270" w:rsidRDefault="003262F5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Ограничения в связи с наличием (отсутствием) технической</w:t>
            </w:r>
            <w:r w:rsidRPr="001B3270">
              <w:rPr>
                <w:rFonts w:eastAsiaTheme="minorEastAsia"/>
                <w:sz w:val="18"/>
                <w:szCs w:val="18"/>
              </w:rPr>
              <w:br/>
              <w:t xml:space="preserve">и технологической возможности </w:t>
            </w:r>
            <w:r w:rsidRPr="001B3270">
              <w:rPr>
                <w:rFonts w:eastAsiaTheme="minorEastAsia"/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2840" w:type="dxa"/>
            <w:vMerge w:val="restart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Уточнен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ные даты открытия и закрытия действия средств навига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ционного оборудования по участкам внутрен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них водных путей, начала и окон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чания работы судо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ходных гидро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логичес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ких соору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жений в зависи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мости от факти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ческого развития гидро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метеоро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логичес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кой обстановки</w:t>
            </w:r>
          </w:p>
        </w:tc>
        <w:tc>
          <w:tcPr>
            <w:tcW w:w="2438" w:type="dxa"/>
            <w:vMerge w:val="restart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Сведения о введении ограни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чения или запре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щения движения судов</w:t>
            </w:r>
          </w:p>
        </w:tc>
      </w:tr>
      <w:tr w:rsidR="003262F5" w:rsidRPr="001B3270" w:rsidTr="00251715">
        <w:trPr>
          <w:cantSplit/>
        </w:trPr>
        <w:tc>
          <w:tcPr>
            <w:tcW w:w="567" w:type="dxa"/>
            <w:vMerge/>
            <w:vAlign w:val="bottom"/>
          </w:tcPr>
          <w:p w:rsidR="003262F5" w:rsidRPr="001B3270" w:rsidRDefault="003262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63" w:type="dxa"/>
            <w:vMerge/>
            <w:vAlign w:val="bottom"/>
          </w:tcPr>
          <w:p w:rsidR="003262F5" w:rsidRPr="001B3270" w:rsidRDefault="003262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90" w:type="dxa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гаранти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рованные габариты судовых ходов</w:t>
            </w:r>
          </w:p>
        </w:tc>
        <w:tc>
          <w:tcPr>
            <w:tcW w:w="2579" w:type="dxa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прогнозные характе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ристики габаритов судовых ходов по участкам внутренних водных путей в навига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ционный период в зависимости от гидроло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гической обстановки</w:t>
            </w:r>
          </w:p>
        </w:tc>
        <w:tc>
          <w:tcPr>
            <w:tcW w:w="1560" w:type="dxa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габаритные размеры судо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ходных гидротех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нических соору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жений</w:t>
            </w:r>
          </w:p>
        </w:tc>
        <w:tc>
          <w:tcPr>
            <w:tcW w:w="1526" w:type="dxa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2840" w:type="dxa"/>
            <w:vMerge/>
            <w:vAlign w:val="bottom"/>
          </w:tcPr>
          <w:p w:rsidR="003262F5" w:rsidRPr="001B3270" w:rsidRDefault="003262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38" w:type="dxa"/>
            <w:vMerge/>
            <w:vAlign w:val="bottom"/>
          </w:tcPr>
          <w:p w:rsidR="003262F5" w:rsidRPr="001B3270" w:rsidRDefault="003262F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262F5" w:rsidRPr="001B3270" w:rsidTr="00251715">
        <w:tc>
          <w:tcPr>
            <w:tcW w:w="567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863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90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579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526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2840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2438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8</w:t>
            </w:r>
          </w:p>
        </w:tc>
      </w:tr>
      <w:tr w:rsidR="003262F5" w:rsidRPr="001B3270" w:rsidTr="000514B1">
        <w:trPr>
          <w:trHeight w:val="274"/>
        </w:trPr>
        <w:tc>
          <w:tcPr>
            <w:tcW w:w="567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63" w:type="dxa"/>
            <w:vAlign w:val="bottom"/>
          </w:tcPr>
          <w:p w:rsidR="000514B1" w:rsidRDefault="000514B1" w:rsidP="00CB5A1E">
            <w:pPr>
              <w:rPr>
                <w:sz w:val="18"/>
                <w:szCs w:val="18"/>
              </w:rPr>
            </w:pPr>
            <w:r w:rsidRPr="000514B1">
              <w:rPr>
                <w:sz w:val="18"/>
                <w:szCs w:val="18"/>
              </w:rPr>
              <w:t>Правила перевозок грузов в прямом смешанном</w:t>
            </w:r>
            <w:r>
              <w:rPr>
                <w:sz w:val="18"/>
                <w:szCs w:val="18"/>
              </w:rPr>
              <w:t xml:space="preserve"> </w:t>
            </w:r>
            <w:r w:rsidRPr="000514B1">
              <w:rPr>
                <w:sz w:val="18"/>
                <w:szCs w:val="18"/>
              </w:rPr>
              <w:t xml:space="preserve">железнодорожно-водном сообщении, утв. МПС СССР, Минморфлотом СССР, Минречфлотом РСФСР 17/24.04.1956 </w:t>
            </w:r>
          </w:p>
          <w:p w:rsidR="00CB5A1E" w:rsidRDefault="00CB5A1E" w:rsidP="00CB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Кодекса внутреннего водного транспорта от 07.03.2001 г. № 24-ФЗ,</w:t>
            </w:r>
          </w:p>
          <w:p w:rsidR="00CB5A1E" w:rsidRDefault="00CB5A1E" w:rsidP="00CB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Службы по тарифам от 03.08.2007 г. № 150-т/10 «Об утверждении тарифов на услуги, оказываемые ОАО «Осетровский речной порт»</w:t>
            </w:r>
          </w:p>
          <w:p w:rsidR="003262F5" w:rsidRPr="001B3270" w:rsidRDefault="00CB5A1E" w:rsidP="00CB5A1E">
            <w:pPr>
              <w:autoSpaceDE/>
              <w:autoSpaceDN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ФСТ России от 04.03.2008 г. № 33-т/2 «Об установлении тарифов на услуги в речных портах».    </w:t>
            </w:r>
          </w:p>
        </w:tc>
        <w:tc>
          <w:tcPr>
            <w:tcW w:w="1390" w:type="dxa"/>
            <w:vAlign w:val="bottom"/>
          </w:tcPr>
          <w:p w:rsidR="003262F5" w:rsidRPr="001B3270" w:rsidRDefault="00DF3275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Согласно программе категорий средств навигационного оборудования и сроков их работы, гарантированных кабаригов судовых ходов в  2012-2014 гг по федеральному бюджетному учреждению «ЛГБУВПиС», Распоряжение № АД-34-р от 14.03.12г  ФАМиРТранспорта</w:t>
            </w:r>
          </w:p>
        </w:tc>
        <w:tc>
          <w:tcPr>
            <w:tcW w:w="2579" w:type="dxa"/>
            <w:vAlign w:val="bottom"/>
          </w:tcPr>
          <w:p w:rsidR="003262F5" w:rsidRDefault="00DF327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Согласно программе категорий средств навигационного оборудования и сроков их работы, гарантированных кабаригов судовых ходов в  2012-2014 гг по федеральному бюджетному учреждению «ЛГБУВПиС», Распоряжение № АД-34-р от 14.03.12г  ФАМиРТранспорта</w:t>
            </w:r>
          </w:p>
          <w:p w:rsidR="00DF3275" w:rsidRPr="001B3270" w:rsidRDefault="00DF327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Путевая информация – РЧ 22</w:t>
            </w:r>
            <w:r w:rsidR="00072760">
              <w:rPr>
                <w:rFonts w:eastAsiaTheme="minorEastAsia"/>
                <w:sz w:val="18"/>
                <w:szCs w:val="18"/>
              </w:rPr>
              <w:t xml:space="preserve"> информационный бюллетень</w:t>
            </w:r>
          </w:p>
        </w:tc>
        <w:tc>
          <w:tcPr>
            <w:tcW w:w="1560" w:type="dxa"/>
            <w:vAlign w:val="bottom"/>
          </w:tcPr>
          <w:p w:rsidR="003262F5" w:rsidRPr="001B3270" w:rsidRDefault="00DF3275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26" w:type="dxa"/>
            <w:vAlign w:val="bottom"/>
          </w:tcPr>
          <w:p w:rsidR="003262F5" w:rsidRPr="001B3270" w:rsidRDefault="00A06618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ЛЭП на участке р.Лена г.Усть-Кут – п.Витим: </w:t>
            </w:r>
            <w:r w:rsidR="00072760">
              <w:rPr>
                <w:rFonts w:eastAsiaTheme="minorEastAsia"/>
                <w:sz w:val="18"/>
                <w:szCs w:val="18"/>
              </w:rPr>
              <w:t>Линия электропередачи на 3618,2 км:от пр.уровня 29,9м, от макс.уровня 23.6 м; линия электропередачи на 3615,3 км  28,6 м от пр.уровня. Мост нВ 3616,5 км однопролетный, высота 20,5 м от пр.уровня. Мост на 3603,2 км однопролетный, высота 23,7 м от пр.уровня. ЛЭП на 3593,3 км. Высота 45,2 от пр.уровня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ЛЭП на 3480,0 км; высота 27,0м от пр.уровня. ЛЭП на 3401,65 км. Высота от пр.уровня 21,5 м. ЛЭП на 3308,5 км высота 26,0 от пр.уровня., ЛЭП на 3292,6 км высота 23,0 м от пр.уровня. ЛЭП на 3263,3 км высота 27,0 от пр.ур.</w:t>
            </w:r>
            <w:r w:rsidR="00072760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2840" w:type="dxa"/>
            <w:vAlign w:val="bottom"/>
          </w:tcPr>
          <w:p w:rsidR="003262F5" w:rsidRPr="001B3270" w:rsidRDefault="00A06618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Согласно программе категорий средств навигационного оборудования и сроков их работы, гарантированных кабаригов судовых ходов в  2012-2014 гг по федеральному бюджетному учреждению «ЛГБУВПиС», Распоряжение № АД-34-р от 14.03.12г  ФАМиРТранспорта. Приказ № 259 от 23.10.12 г.»о сроках открытия и закрытия судоходной обстановки</w:t>
            </w:r>
            <w:r w:rsidR="00F82F1F">
              <w:rPr>
                <w:rFonts w:eastAsiaTheme="minorEastAsia"/>
                <w:sz w:val="18"/>
                <w:szCs w:val="18"/>
              </w:rPr>
              <w:t>» ФБУ «ЛГБУВПиС».</w:t>
            </w:r>
          </w:p>
        </w:tc>
        <w:tc>
          <w:tcPr>
            <w:tcW w:w="2438" w:type="dxa"/>
            <w:vAlign w:val="bottom"/>
          </w:tcPr>
          <w:p w:rsidR="003262F5" w:rsidRPr="001B3270" w:rsidRDefault="00F82F1F" w:rsidP="00F82F1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 навигационный период береговые и плавучие средства навигационного оборудования обеспечивают круглосуточное плавание судов и соответствуют Государственному стандарту на знаки и огни навигационные, применяемые на внутренных водных путях. По интенсивности судоходства участок р.Лена от г.Усть-Кут до п.Витим относится к водным путям 1 группы. На затруднительных участках р.Лены от г.Усть-Кут до устья р.Витим руководствоваться откорректированной лоцманской картой.</w:t>
            </w:r>
          </w:p>
        </w:tc>
      </w:tr>
    </w:tbl>
    <w:p w:rsidR="00CB589E" w:rsidRDefault="00CB589E" w:rsidP="00CB589E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Представитель Управляющей Организации – ООО «Зима Инвестментс»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А. А. Захаров</w:t>
      </w:r>
    </w:p>
    <w:p w:rsidR="003262F5" w:rsidRDefault="003262F5">
      <w:pPr>
        <w:rPr>
          <w:sz w:val="18"/>
          <w:szCs w:val="18"/>
        </w:rPr>
      </w:pPr>
    </w:p>
    <w:sectPr w:rsidR="003262F5" w:rsidSect="000514B1">
      <w:headerReference w:type="default" r:id="rId8"/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04" w:rsidRDefault="00A91D04">
      <w:r>
        <w:separator/>
      </w:r>
    </w:p>
  </w:endnote>
  <w:endnote w:type="continuationSeparator" w:id="1">
    <w:p w:rsidR="00A91D04" w:rsidRDefault="00A9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04" w:rsidRDefault="00A91D04">
      <w:r>
        <w:separator/>
      </w:r>
    </w:p>
  </w:footnote>
  <w:footnote w:type="continuationSeparator" w:id="1">
    <w:p w:rsidR="00A91D04" w:rsidRDefault="00A91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F5" w:rsidRDefault="003262F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03D"/>
    <w:multiLevelType w:val="multilevel"/>
    <w:tmpl w:val="4B66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C5728"/>
    <w:multiLevelType w:val="multilevel"/>
    <w:tmpl w:val="F334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62F5"/>
    <w:rsid w:val="000514B1"/>
    <w:rsid w:val="00072760"/>
    <w:rsid w:val="000D58AA"/>
    <w:rsid w:val="00121E28"/>
    <w:rsid w:val="001B3270"/>
    <w:rsid w:val="00251715"/>
    <w:rsid w:val="003262F5"/>
    <w:rsid w:val="004346CA"/>
    <w:rsid w:val="005D7D93"/>
    <w:rsid w:val="00746A23"/>
    <w:rsid w:val="009571F6"/>
    <w:rsid w:val="00A06618"/>
    <w:rsid w:val="00A658C7"/>
    <w:rsid w:val="00A91D04"/>
    <w:rsid w:val="00C55CC9"/>
    <w:rsid w:val="00CB1257"/>
    <w:rsid w:val="00CB589E"/>
    <w:rsid w:val="00CB5A1E"/>
    <w:rsid w:val="00DF3275"/>
    <w:rsid w:val="00E24744"/>
    <w:rsid w:val="00F27F54"/>
    <w:rsid w:val="00F82F1F"/>
    <w:rsid w:val="00FD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2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6A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46A2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6A2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6A23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746A23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55C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emnay@port-osetr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LSuhanova</cp:lastModifiedBy>
  <cp:revision>2</cp:revision>
  <cp:lastPrinted>2012-11-01T04:59:00Z</cp:lastPrinted>
  <dcterms:created xsi:type="dcterms:W3CDTF">2012-11-07T06:26:00Z</dcterms:created>
  <dcterms:modified xsi:type="dcterms:W3CDTF">2012-11-07T06:26:00Z</dcterms:modified>
</cp:coreProperties>
</file>